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31BF" w14:textId="77777777" w:rsidR="00A14CE0" w:rsidRDefault="00A14CE0" w:rsidP="00A14CE0">
      <w:pPr>
        <w:jc w:val="center"/>
      </w:pPr>
      <w:r>
        <w:t>Statement of Consideration (SOC)</w:t>
      </w:r>
    </w:p>
    <w:p w14:paraId="60243A9C" w14:textId="77777777" w:rsidR="00A14CE0" w:rsidRDefault="005E0321" w:rsidP="00A14CE0">
      <w:pPr>
        <w:jc w:val="center"/>
      </w:pPr>
      <w:r>
        <w:t>PPTL 20-23</w:t>
      </w:r>
      <w:r w:rsidR="00A14CE0">
        <w:t xml:space="preserve"> SOP 6.1, SOP 6.2, SOP 6.3</w:t>
      </w:r>
      <w:r w:rsidR="00797F58">
        <w:t>,</w:t>
      </w:r>
      <w:r w:rsidR="00A14CE0">
        <w:t xml:space="preserve"> and Prevention Services Referral form</w:t>
      </w:r>
    </w:p>
    <w:p w14:paraId="68E964C9" w14:textId="77777777" w:rsidR="00A14CE0" w:rsidRPr="00E134DA" w:rsidRDefault="00A14CE0" w:rsidP="00A14CE0">
      <w:pPr>
        <w:rPr>
          <w:rFonts w:cs="Arial"/>
        </w:rPr>
      </w:pPr>
      <w:r>
        <w:rPr>
          <w:rFonts w:cs="Arial"/>
        </w:rPr>
        <w:t xml:space="preserve">The following comments </w:t>
      </w:r>
      <w:proofErr w:type="gramStart"/>
      <w:r>
        <w:rPr>
          <w:rFonts w:cs="Arial"/>
        </w:rPr>
        <w:t>were received</w:t>
      </w:r>
      <w:proofErr w:type="gramEnd"/>
      <w:r>
        <w:rPr>
          <w:rFonts w:cs="Arial"/>
        </w:rPr>
        <w:t xml:space="preserve"> in response to SOP drafts sent for field review.  Thanks to those who reviewed and commented.  Comments about typographical and grammatical errors </w:t>
      </w:r>
      <w:proofErr w:type="gramStart"/>
      <w:r>
        <w:rPr>
          <w:rFonts w:cs="Arial"/>
        </w:rPr>
        <w:t>are excluded</w:t>
      </w:r>
      <w:proofErr w:type="gramEnd"/>
      <w:r>
        <w:rPr>
          <w:rFonts w:cs="Arial"/>
        </w:rPr>
        <w:t>; these errors have been corrected as appropriate</w:t>
      </w:r>
    </w:p>
    <w:p w14:paraId="5CCC655C" w14:textId="77777777" w:rsidR="00A14CE0" w:rsidRDefault="00A14CE0" w:rsidP="00A14CE0">
      <w:pPr>
        <w:rPr>
          <w:b/>
          <w:u w:val="single"/>
        </w:rPr>
      </w:pPr>
      <w:r>
        <w:rPr>
          <w:b/>
          <w:u w:val="single"/>
        </w:rPr>
        <w:t>SOP 6.1 Family Preservation Program (FPP)</w:t>
      </w:r>
    </w:p>
    <w:p w14:paraId="28595B4E" w14:textId="77777777" w:rsidR="00A14CE0" w:rsidRDefault="00A14CE0" w:rsidP="00A14CE0">
      <w:pPr>
        <w:pStyle w:val="ListParagraph"/>
        <w:numPr>
          <w:ilvl w:val="0"/>
          <w:numId w:val="1"/>
        </w:numPr>
      </w:pPr>
      <w:r w:rsidRPr="00EC74BF">
        <w:rPr>
          <w:b/>
        </w:rPr>
        <w:t>Comment:</w:t>
      </w:r>
      <w:r>
        <w:t xml:space="preserve"> </w:t>
      </w:r>
      <w:r w:rsidRPr="00EC74BF">
        <w:t xml:space="preserve">Staff </w:t>
      </w:r>
      <w:proofErr w:type="gramStart"/>
      <w:r w:rsidRPr="00EC74BF">
        <w:t>feel</w:t>
      </w:r>
      <w:proofErr w:type="gramEnd"/>
      <w:r w:rsidRPr="00EC74BF">
        <w:t xml:space="preserve"> like there needs to be a prompt in ITWIST re: the case plans.  When a FPP referral is </w:t>
      </w:r>
      <w:proofErr w:type="gramStart"/>
      <w:r w:rsidRPr="00EC74BF">
        <w:t>made</w:t>
      </w:r>
      <w:proofErr w:type="gramEnd"/>
      <w:r w:rsidRPr="00EC74BF">
        <w:t xml:space="preserve"> it would be helpful if TWIST would automatically send a prompt/tickler for the case plan to be modified.  This would be beneficial in maintaining funding and compliance</w:t>
      </w:r>
    </w:p>
    <w:p w14:paraId="071093DC" w14:textId="77777777" w:rsidR="00A14CE0" w:rsidRDefault="00A14CE0" w:rsidP="00A14CE0">
      <w:pPr>
        <w:pStyle w:val="ListParagraph"/>
      </w:pPr>
    </w:p>
    <w:p w14:paraId="22050E34" w14:textId="77777777" w:rsidR="00A14CE0" w:rsidRDefault="00A14CE0" w:rsidP="00A14CE0">
      <w:pPr>
        <w:pStyle w:val="ListParagraph"/>
      </w:pPr>
      <w:r>
        <w:rPr>
          <w:b/>
        </w:rPr>
        <w:t>Response:</w:t>
      </w:r>
      <w:r>
        <w:t xml:space="preserve">   This is set to occur wit</w:t>
      </w:r>
      <w:r w:rsidR="001502F6">
        <w:t>h the next TWIST release on 6/26</w:t>
      </w:r>
      <w:r>
        <w:t>/20.</w:t>
      </w:r>
    </w:p>
    <w:p w14:paraId="36FEABF8" w14:textId="77777777" w:rsidR="00A14CE0" w:rsidRDefault="00A14CE0" w:rsidP="00A14CE0">
      <w:pPr>
        <w:pStyle w:val="ListParagraph"/>
      </w:pPr>
    </w:p>
    <w:p w14:paraId="63182315" w14:textId="77777777" w:rsidR="00A14CE0" w:rsidRPr="00EC74BF" w:rsidRDefault="00A14CE0" w:rsidP="00A14CE0">
      <w:pPr>
        <w:pStyle w:val="ListParagraph"/>
        <w:numPr>
          <w:ilvl w:val="0"/>
          <w:numId w:val="1"/>
        </w:numPr>
      </w:pPr>
      <w:r w:rsidRPr="00E134DA">
        <w:rPr>
          <w:b/>
        </w:rPr>
        <w:t>Comment:</w:t>
      </w:r>
      <w:r>
        <w:t xml:space="preserve">  </w:t>
      </w:r>
      <w:r w:rsidRPr="00EC74BF">
        <w:t xml:space="preserve">Staff </w:t>
      </w:r>
      <w:proofErr w:type="gramStart"/>
      <w:r w:rsidRPr="00EC74BF">
        <w:t>feel</w:t>
      </w:r>
      <w:proofErr w:type="gramEnd"/>
      <w:r w:rsidRPr="00EC74BF">
        <w:t xml:space="preserve"> like the EBP’s should be explained more in the policy and have more information regarding which one to select. </w:t>
      </w:r>
    </w:p>
    <w:p w14:paraId="3006BC3D" w14:textId="77777777" w:rsidR="00A14CE0" w:rsidRDefault="00A14CE0" w:rsidP="00A14CE0">
      <w:pPr>
        <w:pStyle w:val="ListParagraph"/>
      </w:pPr>
    </w:p>
    <w:p w14:paraId="0D704150" w14:textId="77777777" w:rsidR="00A14CE0" w:rsidRPr="00522910" w:rsidRDefault="00A14CE0" w:rsidP="00A14CE0">
      <w:pPr>
        <w:pStyle w:val="ListParagraph"/>
      </w:pPr>
      <w:r w:rsidRPr="00E134DA">
        <w:rPr>
          <w:b/>
        </w:rPr>
        <w:t xml:space="preserve">Response:  </w:t>
      </w:r>
      <w:r>
        <w:t xml:space="preserve">EBP descriptions, target populations, and outcome documents are available regionally and distributed to the regional gatekeeper and regional family first liaison. </w:t>
      </w:r>
    </w:p>
    <w:p w14:paraId="268642AD" w14:textId="77777777" w:rsidR="00A14CE0" w:rsidRDefault="00A14CE0" w:rsidP="00A14CE0">
      <w:pPr>
        <w:pStyle w:val="ListParagraph"/>
      </w:pPr>
    </w:p>
    <w:p w14:paraId="07B8AB90" w14:textId="77777777" w:rsidR="00A14CE0" w:rsidRPr="00E134DA" w:rsidRDefault="00A14CE0" w:rsidP="00A14CE0">
      <w:pPr>
        <w:pStyle w:val="ListParagraph"/>
        <w:numPr>
          <w:ilvl w:val="0"/>
          <w:numId w:val="1"/>
        </w:numPr>
      </w:pPr>
      <w:r w:rsidRPr="00E134DA">
        <w:rPr>
          <w:b/>
        </w:rPr>
        <w:t>Comment:</w:t>
      </w:r>
      <w:r>
        <w:t xml:space="preserve">  </w:t>
      </w:r>
      <w:r w:rsidRPr="00E134DA">
        <w:t xml:space="preserve">When developing this case plan jointly with </w:t>
      </w:r>
      <w:proofErr w:type="gramStart"/>
      <w:r w:rsidRPr="00E134DA">
        <w:t>FPP</w:t>
      </w:r>
      <w:proofErr w:type="gramEnd"/>
      <w:r w:rsidRPr="00E134DA">
        <w:t xml:space="preserve"> this is a FTM and staff feel it needs to be added to the policy so staff will remember to document it as such. </w:t>
      </w:r>
    </w:p>
    <w:p w14:paraId="529A5614" w14:textId="77777777" w:rsidR="00A14CE0" w:rsidRDefault="00A14CE0" w:rsidP="00A14CE0">
      <w:pPr>
        <w:pStyle w:val="ListParagraph"/>
      </w:pPr>
    </w:p>
    <w:p w14:paraId="05E521E6" w14:textId="77777777" w:rsidR="00FC07B2" w:rsidRDefault="00A14CE0" w:rsidP="00A14CE0">
      <w:pPr>
        <w:pStyle w:val="ListParagraph"/>
      </w:pPr>
      <w:r w:rsidRPr="00E134DA">
        <w:rPr>
          <w:b/>
        </w:rPr>
        <w:t xml:space="preserve">Response:  </w:t>
      </w:r>
      <w:r w:rsidR="00FC07B2">
        <w:t xml:space="preserve"> A</w:t>
      </w:r>
      <w:r w:rsidRPr="00FC07B2">
        <w:t xml:space="preserve"> footnote </w:t>
      </w:r>
      <w:proofErr w:type="gramStart"/>
      <w:r w:rsidR="00FC07B2">
        <w:t>has been added</w:t>
      </w:r>
      <w:proofErr w:type="gramEnd"/>
      <w:r w:rsidR="00FC07B2">
        <w:t xml:space="preserve">:  </w:t>
      </w:r>
    </w:p>
    <w:p w14:paraId="425225DC" w14:textId="77777777" w:rsidR="00FC07B2" w:rsidRDefault="00797F58" w:rsidP="00797F58">
      <w:pPr>
        <w:pStyle w:val="ListParagraph"/>
        <w:ind w:left="1440"/>
      </w:pPr>
      <w:r>
        <w:rPr>
          <w:rStyle w:val="Strong"/>
          <w:rFonts w:ascii="Verdana" w:hAnsi="Verdana"/>
          <w:color w:val="B05800"/>
          <w:sz w:val="16"/>
          <w:szCs w:val="16"/>
        </w:rPr>
        <w:t xml:space="preserve">3. </w:t>
      </w:r>
      <w:r w:rsidR="00C16221" w:rsidRPr="00C16221">
        <w:rPr>
          <w:rStyle w:val="Strong"/>
          <w:rFonts w:ascii="Verdana" w:hAnsi="Verdana"/>
          <w:color w:val="B05800"/>
          <w:sz w:val="16"/>
          <w:szCs w:val="16"/>
        </w:rPr>
        <w:t xml:space="preserve">Prevention service providers </w:t>
      </w:r>
      <w:proofErr w:type="gramStart"/>
      <w:r w:rsidR="00C16221" w:rsidRPr="00C16221">
        <w:rPr>
          <w:rStyle w:val="Strong"/>
          <w:rFonts w:ascii="Verdana" w:hAnsi="Verdana"/>
          <w:color w:val="B05800"/>
          <w:sz w:val="16"/>
          <w:szCs w:val="16"/>
        </w:rPr>
        <w:t>should be invited</w:t>
      </w:r>
      <w:proofErr w:type="gramEnd"/>
      <w:r w:rsidR="00C16221" w:rsidRPr="00C16221">
        <w:rPr>
          <w:rStyle w:val="Strong"/>
          <w:rFonts w:ascii="Verdana" w:hAnsi="Verdana"/>
          <w:color w:val="B05800"/>
          <w:sz w:val="16"/>
          <w:szCs w:val="16"/>
        </w:rPr>
        <w:t xml:space="preserve"> to the case planning conference, and it should be documented as an FTM accordingly</w:t>
      </w:r>
      <w:r w:rsidR="00C16221">
        <w:rPr>
          <w:rStyle w:val="Strong"/>
          <w:rFonts w:ascii="Verdana" w:hAnsi="Verdana"/>
          <w:color w:val="B05800"/>
          <w:sz w:val="16"/>
          <w:szCs w:val="16"/>
        </w:rPr>
        <w:t>.</w:t>
      </w:r>
      <w:bookmarkStart w:id="0" w:name="_GoBack"/>
      <w:bookmarkEnd w:id="0"/>
    </w:p>
    <w:p w14:paraId="64833054" w14:textId="77777777" w:rsidR="00A14CE0" w:rsidRPr="00E134DA" w:rsidRDefault="00A14CE0" w:rsidP="00A14CE0">
      <w:pPr>
        <w:pStyle w:val="ListParagraph"/>
        <w:numPr>
          <w:ilvl w:val="0"/>
          <w:numId w:val="1"/>
        </w:numPr>
      </w:pPr>
      <w:r w:rsidRPr="00E134DA">
        <w:rPr>
          <w:b/>
        </w:rPr>
        <w:t>Comment:</w:t>
      </w:r>
      <w:r>
        <w:t xml:space="preserve">  </w:t>
      </w:r>
      <w:r w:rsidRPr="00E134DA">
        <w:t xml:space="preserve">There is nothing in this policy that specifically states the definition of foster care candidacy” to justify referrals when we have a substantiation or referral marked services needed.  </w:t>
      </w:r>
      <w:proofErr w:type="gramStart"/>
      <w:r w:rsidRPr="00E134DA">
        <w:t>I</w:t>
      </w:r>
      <w:proofErr w:type="gramEnd"/>
      <w:r w:rsidRPr="00E134DA">
        <w:t xml:space="preserve"> feel like that should be added.  </w:t>
      </w:r>
    </w:p>
    <w:p w14:paraId="17E1E454" w14:textId="77777777" w:rsidR="00A14CE0" w:rsidRDefault="00A14CE0" w:rsidP="00FC07B2">
      <w:pPr>
        <w:ind w:left="720"/>
      </w:pPr>
      <w:r w:rsidRPr="00E134DA">
        <w:rPr>
          <w:b/>
        </w:rPr>
        <w:t xml:space="preserve">Response:  </w:t>
      </w:r>
      <w:r>
        <w:t xml:space="preserve">The definition for candidate for foster care falls under 1a. </w:t>
      </w:r>
      <w:proofErr w:type="gramStart"/>
      <w:r>
        <w:t>and</w:t>
      </w:r>
      <w:proofErr w:type="gramEnd"/>
      <w:r>
        <w:t xml:space="preserve"> 1b.</w:t>
      </w:r>
    </w:p>
    <w:p w14:paraId="50012DE0" w14:textId="77777777" w:rsidR="00FB3777" w:rsidRPr="00FB3777" w:rsidRDefault="00FB3777" w:rsidP="00FB3777">
      <w:pPr>
        <w:numPr>
          <w:ilvl w:val="0"/>
          <w:numId w:val="6"/>
        </w:numPr>
        <w:spacing w:before="100" w:beforeAutospacing="1" w:after="100" w:afterAutospacing="1" w:line="240" w:lineRule="auto"/>
        <w:rPr>
          <w:rFonts w:ascii="Verdana" w:eastAsia="Times New Roman" w:hAnsi="Verdana" w:cs="Times New Roman"/>
          <w:color w:val="1F3864" w:themeColor="accent5" w:themeShade="80"/>
          <w:sz w:val="21"/>
          <w:szCs w:val="21"/>
        </w:rPr>
      </w:pPr>
      <w:r w:rsidRPr="00FB3777">
        <w:rPr>
          <w:rFonts w:ascii="Verdana" w:eastAsia="Times New Roman" w:hAnsi="Verdana" w:cs="Times New Roman"/>
          <w:color w:val="1F3864" w:themeColor="accent5" w:themeShade="80"/>
          <w:sz w:val="20"/>
          <w:szCs w:val="20"/>
        </w:rPr>
        <w:t>Consults with FSOS to identify that a child is a candidate for foster care by determining:</w:t>
      </w:r>
      <w:r w:rsidRPr="00FB3777">
        <w:rPr>
          <w:rFonts w:ascii="Verdana" w:eastAsia="Times New Roman" w:hAnsi="Verdana" w:cs="Times New Roman"/>
          <w:color w:val="1F3864" w:themeColor="accent5" w:themeShade="80"/>
          <w:sz w:val="21"/>
          <w:szCs w:val="21"/>
        </w:rPr>
        <w:t xml:space="preserve"> </w:t>
      </w:r>
      <w:r w:rsidRPr="00FB3777">
        <w:rPr>
          <w:rFonts w:ascii="Verdana" w:eastAsia="Times New Roman" w:hAnsi="Verdana" w:cs="Times New Roman"/>
          <w:color w:val="1F3864" w:themeColor="accent5" w:themeShade="80"/>
          <w:sz w:val="16"/>
          <w:szCs w:val="16"/>
        </w:rPr>
        <w:t>1</w:t>
      </w:r>
    </w:p>
    <w:p w14:paraId="5849CF87" w14:textId="77777777" w:rsidR="00FB3777" w:rsidRPr="00FB3777" w:rsidRDefault="00FB3777" w:rsidP="00FB3777">
      <w:pPr>
        <w:numPr>
          <w:ilvl w:val="1"/>
          <w:numId w:val="6"/>
        </w:numPr>
        <w:spacing w:before="100" w:beforeAutospacing="1" w:after="100" w:afterAutospacing="1" w:line="240" w:lineRule="auto"/>
        <w:rPr>
          <w:rFonts w:ascii="Verdana" w:eastAsia="Times New Roman" w:hAnsi="Verdana" w:cs="Times New Roman"/>
          <w:color w:val="1F3864" w:themeColor="accent5" w:themeShade="80"/>
          <w:sz w:val="20"/>
          <w:szCs w:val="20"/>
        </w:rPr>
      </w:pPr>
      <w:r w:rsidRPr="00FB3777">
        <w:rPr>
          <w:rFonts w:ascii="Verdana" w:eastAsia="Times New Roman" w:hAnsi="Verdana" w:cs="Times New Roman"/>
          <w:color w:val="1F3864" w:themeColor="accent5" w:themeShade="80"/>
          <w:sz w:val="20"/>
          <w:szCs w:val="20"/>
        </w:rPr>
        <w:t>The child‘s safety is at risk or will be at risk in the immediate future without intervention; and</w:t>
      </w:r>
    </w:p>
    <w:p w14:paraId="22AB5020" w14:textId="77777777" w:rsidR="00FB3777" w:rsidRDefault="00FB3777" w:rsidP="00FB3777">
      <w:pPr>
        <w:numPr>
          <w:ilvl w:val="1"/>
          <w:numId w:val="6"/>
        </w:numPr>
        <w:spacing w:before="100" w:beforeAutospacing="1" w:after="100" w:afterAutospacing="1" w:line="240" w:lineRule="auto"/>
        <w:rPr>
          <w:rFonts w:ascii="Verdana" w:eastAsia="Times New Roman" w:hAnsi="Verdana" w:cs="Times New Roman"/>
          <w:color w:val="1F3864" w:themeColor="accent5" w:themeShade="80"/>
          <w:sz w:val="20"/>
          <w:szCs w:val="20"/>
        </w:rPr>
      </w:pPr>
      <w:r w:rsidRPr="00FB3777">
        <w:rPr>
          <w:rFonts w:ascii="Verdana" w:eastAsia="Times New Roman" w:hAnsi="Verdana" w:cs="Times New Roman"/>
          <w:color w:val="1F3864" w:themeColor="accent5" w:themeShade="80"/>
          <w:sz w:val="20"/>
          <w:szCs w:val="20"/>
        </w:rPr>
        <w:t>The safety issues can be mitigated with the selection and use of child-specific, evidence based intervention</w:t>
      </w:r>
    </w:p>
    <w:p w14:paraId="212DAC8D" w14:textId="77777777" w:rsidR="00FC07B2" w:rsidRPr="00FC07B2" w:rsidRDefault="00FC07B2" w:rsidP="00FC07B2">
      <w:pPr>
        <w:spacing w:before="100" w:beforeAutospacing="1" w:after="100" w:afterAutospacing="1" w:line="240" w:lineRule="auto"/>
        <w:ind w:left="720"/>
        <w:rPr>
          <w:rFonts w:eastAsia="Times New Roman" w:cstheme="minorHAnsi"/>
          <w:color w:val="C45911" w:themeColor="accent2" w:themeShade="BF"/>
          <w:sz w:val="20"/>
          <w:szCs w:val="20"/>
        </w:rPr>
      </w:pPr>
      <w:r>
        <w:t xml:space="preserve">Language </w:t>
      </w:r>
      <w:proofErr w:type="gramStart"/>
      <w:r>
        <w:t>has been added</w:t>
      </w:r>
      <w:proofErr w:type="gramEnd"/>
      <w:r>
        <w:t xml:space="preserve"> to include that the SSW: </w:t>
      </w:r>
      <w:r>
        <w:rPr>
          <w:color w:val="C45911" w:themeColor="accent2" w:themeShade="BF"/>
        </w:rPr>
        <w:t xml:space="preserve">3. </w:t>
      </w:r>
      <w:r w:rsidRPr="00FC07B2">
        <w:rPr>
          <w:rStyle w:val="Strong"/>
          <w:rFonts w:cstheme="minorHAnsi"/>
          <w:color w:val="C45911" w:themeColor="accent2" w:themeShade="BF"/>
        </w:rPr>
        <w:t>Identifies that the familial investigation will result in an ongoing case, through a substantiation or in-need of services finding</w:t>
      </w:r>
      <w:r>
        <w:rPr>
          <w:rStyle w:val="Strong"/>
          <w:rFonts w:cstheme="minorHAnsi"/>
          <w:color w:val="C45911" w:themeColor="accent2" w:themeShade="BF"/>
          <w:sz w:val="20"/>
          <w:szCs w:val="20"/>
        </w:rPr>
        <w:t>.</w:t>
      </w:r>
    </w:p>
    <w:p w14:paraId="7041574A" w14:textId="77777777" w:rsidR="00A14CE0" w:rsidRDefault="00A14CE0" w:rsidP="00A14CE0">
      <w:pPr>
        <w:pStyle w:val="ListParagraph"/>
      </w:pPr>
    </w:p>
    <w:p w14:paraId="15BEA952" w14:textId="77777777" w:rsidR="00A14CE0" w:rsidRDefault="00A14CE0" w:rsidP="00A14CE0">
      <w:pPr>
        <w:pStyle w:val="ListParagraph"/>
      </w:pPr>
    </w:p>
    <w:p w14:paraId="4E7276F2" w14:textId="77777777" w:rsidR="00A14CE0" w:rsidRDefault="00A14CE0" w:rsidP="00A14CE0">
      <w:pPr>
        <w:pStyle w:val="ListParagraph"/>
        <w:ind w:left="0"/>
        <w:rPr>
          <w:b/>
          <w:u w:val="single"/>
        </w:rPr>
      </w:pPr>
      <w:r w:rsidRPr="00EC74BF">
        <w:rPr>
          <w:b/>
          <w:u w:val="single"/>
        </w:rPr>
        <w:t xml:space="preserve">SOP 6.2 </w:t>
      </w:r>
      <w:proofErr w:type="spellStart"/>
      <w:proofErr w:type="gramStart"/>
      <w:r w:rsidRPr="00EC74BF">
        <w:rPr>
          <w:b/>
          <w:u w:val="single"/>
        </w:rPr>
        <w:t>Ky</w:t>
      </w:r>
      <w:proofErr w:type="spellEnd"/>
      <w:proofErr w:type="gramEnd"/>
      <w:r w:rsidRPr="00EC74BF">
        <w:rPr>
          <w:b/>
          <w:u w:val="single"/>
        </w:rPr>
        <w:t xml:space="preserve"> Strengthening Ties and Empowering Parents</w:t>
      </w:r>
    </w:p>
    <w:p w14:paraId="1849F8AF" w14:textId="77777777" w:rsidR="00A14CE0" w:rsidRPr="00E134DA" w:rsidRDefault="00A14CE0" w:rsidP="00A14CE0">
      <w:pPr>
        <w:ind w:left="720"/>
      </w:pPr>
      <w:r w:rsidRPr="00E134DA">
        <w:lastRenderedPageBreak/>
        <w:t xml:space="preserve">No comments </w:t>
      </w:r>
    </w:p>
    <w:p w14:paraId="68D61216" w14:textId="77777777" w:rsidR="00A14CE0" w:rsidRDefault="00A14CE0" w:rsidP="00A14CE0">
      <w:pPr>
        <w:rPr>
          <w:b/>
          <w:u w:val="single"/>
        </w:rPr>
      </w:pPr>
      <w:r>
        <w:rPr>
          <w:b/>
          <w:u w:val="single"/>
        </w:rPr>
        <w:t xml:space="preserve">SOP 6.3 Sobriety Treatment and Recovery Team (START) </w:t>
      </w:r>
    </w:p>
    <w:p w14:paraId="7780BEE4" w14:textId="77777777" w:rsidR="00A14CE0" w:rsidRPr="00E134DA" w:rsidRDefault="00A14CE0" w:rsidP="00A14CE0">
      <w:pPr>
        <w:ind w:left="720"/>
      </w:pPr>
      <w:r w:rsidRPr="00E134DA">
        <w:t xml:space="preserve">No comments </w:t>
      </w:r>
    </w:p>
    <w:p w14:paraId="2128160F" w14:textId="77777777" w:rsidR="00A14CE0" w:rsidRDefault="00A14CE0" w:rsidP="00A14CE0">
      <w:pPr>
        <w:rPr>
          <w:b/>
          <w:u w:val="single"/>
        </w:rPr>
      </w:pPr>
      <w:r>
        <w:rPr>
          <w:b/>
          <w:u w:val="single"/>
        </w:rPr>
        <w:t xml:space="preserve">Prevention Services Referral form </w:t>
      </w:r>
    </w:p>
    <w:p w14:paraId="19E30037" w14:textId="77777777" w:rsidR="00A14CE0" w:rsidRPr="00EC74BF" w:rsidRDefault="00A14CE0" w:rsidP="00A14CE0">
      <w:pPr>
        <w:pStyle w:val="ListParagraph"/>
        <w:numPr>
          <w:ilvl w:val="0"/>
          <w:numId w:val="5"/>
        </w:numPr>
        <w:rPr>
          <w:b/>
          <w:u w:val="single"/>
        </w:rPr>
      </w:pPr>
      <w:r w:rsidRPr="00EC74BF">
        <w:rPr>
          <w:b/>
        </w:rPr>
        <w:t>Comment:</w:t>
      </w:r>
      <w:r>
        <w:rPr>
          <w:b/>
        </w:rPr>
        <w:t xml:space="preserve">  </w:t>
      </w:r>
      <w:proofErr w:type="gramStart"/>
      <w:r w:rsidRPr="00EC74BF">
        <w:t>My</w:t>
      </w:r>
      <w:proofErr w:type="gramEnd"/>
      <w:r w:rsidRPr="00EC74BF">
        <w:t xml:space="preserve"> specialists that are the gatekeepers for FPP have reported that they no longer use the FPP form that is attached to your email since the referral is in TWIST now.  They also stated that the referral that is in TWIST is different from the one you attached.</w:t>
      </w:r>
    </w:p>
    <w:p w14:paraId="348BEB63" w14:textId="77777777" w:rsidR="00A14CE0" w:rsidRDefault="00A14CE0" w:rsidP="00A14CE0">
      <w:pPr>
        <w:pStyle w:val="ListParagraph"/>
        <w:rPr>
          <w:b/>
          <w:u w:val="single"/>
        </w:rPr>
      </w:pPr>
    </w:p>
    <w:p w14:paraId="76D211A6" w14:textId="77777777" w:rsidR="00A14CE0" w:rsidRPr="00371EF9" w:rsidRDefault="00A14CE0" w:rsidP="00A14CE0">
      <w:pPr>
        <w:ind w:left="720"/>
      </w:pPr>
      <w:r w:rsidRPr="00EC74BF">
        <w:rPr>
          <w:b/>
        </w:rPr>
        <w:t xml:space="preserve">Response:  </w:t>
      </w:r>
      <w:r>
        <w:t xml:space="preserve">The referral form is completed in </w:t>
      </w:r>
      <w:proofErr w:type="gramStart"/>
      <w:r>
        <w:t>TWIST,</w:t>
      </w:r>
      <w:proofErr w:type="gramEnd"/>
      <w:r>
        <w:t xml:space="preserve"> however, it can also be useful for workers to have </w:t>
      </w:r>
      <w:r w:rsidR="00FB3777">
        <w:t xml:space="preserve">a </w:t>
      </w:r>
      <w:r>
        <w:t xml:space="preserve">copy for reference.  </w:t>
      </w:r>
      <w:r w:rsidR="00FB3777">
        <w:t>In the event they are completing the referral without the family present, it</w:t>
      </w:r>
      <w:r>
        <w:t xml:space="preserve"> can help them to be aware of what information </w:t>
      </w:r>
      <w:proofErr w:type="gramStart"/>
      <w:r>
        <w:t>must be captured</w:t>
      </w:r>
      <w:proofErr w:type="gramEnd"/>
      <w:r w:rsidR="00FB3777">
        <w:t>.</w:t>
      </w:r>
      <w:r>
        <w:t xml:space="preserve">  </w:t>
      </w:r>
      <w:r w:rsidR="003E6EF8">
        <w:t xml:space="preserve">The referral form that </w:t>
      </w:r>
      <w:proofErr w:type="gramStart"/>
      <w:r w:rsidR="003E6EF8">
        <w:t>is linked</w:t>
      </w:r>
      <w:proofErr w:type="gramEnd"/>
      <w:r w:rsidR="003E6EF8">
        <w:t xml:space="preserve"> in SOP contains the same</w:t>
      </w:r>
      <w:r w:rsidR="00B70BE4">
        <w:t xml:space="preserve"> information as the TWIST form. </w:t>
      </w:r>
    </w:p>
    <w:p w14:paraId="73FC0197" w14:textId="77777777" w:rsidR="002C4150" w:rsidRPr="00A14CE0" w:rsidRDefault="002C4150" w:rsidP="00A14CE0"/>
    <w:sectPr w:rsidR="002C4150" w:rsidRPr="00A1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4D4F"/>
    <w:multiLevelType w:val="hybridMultilevel"/>
    <w:tmpl w:val="BA2A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F80D43"/>
    <w:multiLevelType w:val="hybridMultilevel"/>
    <w:tmpl w:val="5F663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21023D"/>
    <w:multiLevelType w:val="hybridMultilevel"/>
    <w:tmpl w:val="BA2A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A01F21"/>
    <w:multiLevelType w:val="multilevel"/>
    <w:tmpl w:val="B3289178"/>
    <w:lvl w:ilvl="0">
      <w:start w:val="1"/>
      <w:numFmt w:val="decimal"/>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15:restartNumberingAfterBreak="0">
    <w:nsid w:val="7AD876C1"/>
    <w:multiLevelType w:val="hybridMultilevel"/>
    <w:tmpl w:val="7DC2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zW3MDQ3NDU0NTdT0lEKTi0uzszPAykwqgUAy950MSwAAAA="/>
  </w:docVars>
  <w:rsids>
    <w:rsidRoot w:val="00EC74BF"/>
    <w:rsid w:val="001502F6"/>
    <w:rsid w:val="002C4150"/>
    <w:rsid w:val="003E6EF8"/>
    <w:rsid w:val="005D5D92"/>
    <w:rsid w:val="005E0321"/>
    <w:rsid w:val="00797F58"/>
    <w:rsid w:val="009E1716"/>
    <w:rsid w:val="00A14CE0"/>
    <w:rsid w:val="00B70BE4"/>
    <w:rsid w:val="00C16221"/>
    <w:rsid w:val="00E134DA"/>
    <w:rsid w:val="00EC74BF"/>
    <w:rsid w:val="00FB3777"/>
    <w:rsid w:val="00F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1EC5"/>
  <w15:chartTrackingRefBased/>
  <w15:docId w15:val="{FF0E69AB-6A20-4E6F-8FAB-FF4A529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B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BF"/>
    <w:pPr>
      <w:ind w:left="720"/>
      <w:contextualSpacing/>
    </w:pPr>
  </w:style>
  <w:style w:type="character" w:styleId="Strong">
    <w:name w:val="Strong"/>
    <w:basedOn w:val="DefaultParagraphFont"/>
    <w:uiPriority w:val="22"/>
    <w:qFormat/>
    <w:rsid w:val="00FC0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8089">
      <w:bodyDiv w:val="1"/>
      <w:marLeft w:val="0"/>
      <w:marRight w:val="0"/>
      <w:marTop w:val="0"/>
      <w:marBottom w:val="0"/>
      <w:divBdr>
        <w:top w:val="none" w:sz="0" w:space="0" w:color="auto"/>
        <w:left w:val="none" w:sz="0" w:space="0" w:color="auto"/>
        <w:bottom w:val="none" w:sz="0" w:space="0" w:color="auto"/>
        <w:right w:val="none" w:sz="0" w:space="0" w:color="auto"/>
      </w:divBdr>
    </w:div>
    <w:div w:id="223762085">
      <w:bodyDiv w:val="1"/>
      <w:marLeft w:val="0"/>
      <w:marRight w:val="0"/>
      <w:marTop w:val="0"/>
      <w:marBottom w:val="0"/>
      <w:divBdr>
        <w:top w:val="none" w:sz="0" w:space="0" w:color="auto"/>
        <w:left w:val="none" w:sz="0" w:space="0" w:color="auto"/>
        <w:bottom w:val="none" w:sz="0" w:space="0" w:color="auto"/>
        <w:right w:val="none" w:sz="0" w:space="0" w:color="auto"/>
      </w:divBdr>
    </w:div>
    <w:div w:id="308362201">
      <w:bodyDiv w:val="1"/>
      <w:marLeft w:val="0"/>
      <w:marRight w:val="0"/>
      <w:marTop w:val="0"/>
      <w:marBottom w:val="0"/>
      <w:divBdr>
        <w:top w:val="none" w:sz="0" w:space="0" w:color="auto"/>
        <w:left w:val="none" w:sz="0" w:space="0" w:color="auto"/>
        <w:bottom w:val="none" w:sz="0" w:space="0" w:color="auto"/>
        <w:right w:val="none" w:sz="0" w:space="0" w:color="auto"/>
      </w:divBdr>
    </w:div>
    <w:div w:id="1044214058">
      <w:bodyDiv w:val="1"/>
      <w:marLeft w:val="0"/>
      <w:marRight w:val="0"/>
      <w:marTop w:val="0"/>
      <w:marBottom w:val="0"/>
      <w:divBdr>
        <w:top w:val="none" w:sz="0" w:space="0" w:color="auto"/>
        <w:left w:val="none" w:sz="0" w:space="0" w:color="auto"/>
        <w:bottom w:val="none" w:sz="0" w:space="0" w:color="auto"/>
        <w:right w:val="none" w:sz="0" w:space="0" w:color="auto"/>
      </w:divBdr>
    </w:div>
    <w:div w:id="1131630495">
      <w:bodyDiv w:val="1"/>
      <w:marLeft w:val="0"/>
      <w:marRight w:val="0"/>
      <w:marTop w:val="0"/>
      <w:marBottom w:val="0"/>
      <w:divBdr>
        <w:top w:val="none" w:sz="0" w:space="0" w:color="auto"/>
        <w:left w:val="none" w:sz="0" w:space="0" w:color="auto"/>
        <w:bottom w:val="none" w:sz="0" w:space="0" w:color="auto"/>
        <w:right w:val="none" w:sz="0" w:space="0" w:color="auto"/>
      </w:divBdr>
    </w:div>
    <w:div w:id="1593509599">
      <w:bodyDiv w:val="1"/>
      <w:marLeft w:val="0"/>
      <w:marRight w:val="0"/>
      <w:marTop w:val="0"/>
      <w:marBottom w:val="0"/>
      <w:divBdr>
        <w:top w:val="none" w:sz="0" w:space="0" w:color="auto"/>
        <w:left w:val="none" w:sz="0" w:space="0" w:color="auto"/>
        <w:bottom w:val="none" w:sz="0" w:space="0" w:color="auto"/>
        <w:right w:val="none" w:sz="0" w:space="0" w:color="auto"/>
      </w:divBdr>
    </w:div>
    <w:div w:id="18109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97CA9-7AFF-4346-BA9A-7EADF7476280}"/>
</file>

<file path=customXml/itemProps2.xml><?xml version="1.0" encoding="utf-8"?>
<ds:datastoreItem xmlns:ds="http://schemas.openxmlformats.org/officeDocument/2006/customXml" ds:itemID="{A1E1BF29-7216-499D-B9FD-9BAD40929A54}">
  <ds:schemaRefs>
    <ds:schemaRef ds:uri="http://purl.org/dc/terms/"/>
    <ds:schemaRef ds:uri="http://schemas.openxmlformats.org/package/2006/metadata/core-properties"/>
    <ds:schemaRef ds:uri="65b60e10-1d1f-48db-8ed9-28ba608457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57DB62-A434-4643-8F90-E0361BC6A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PPTL 20-23 Statement of Consideration for SOP 6.1, 6.2, 6.3, and Prevention Referral Form</vt:lpstr>
    </vt:vector>
  </TitlesOfParts>
  <Company>Commonwealth of Kentucky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20-23 Statement of Consideration for SOP 6.1, 6.2, 6.3, and Prevention Referral Form</dc:title>
  <dc:subject/>
  <dc:creator>Cubert, Julie M (CHFS DCBS DPP)</dc:creator>
  <cp:keywords/>
  <dc:description/>
  <cp:lastModifiedBy>Cubert, Julie M (CHFS DCBS DPP)</cp:lastModifiedBy>
  <cp:revision>5</cp:revision>
  <dcterms:created xsi:type="dcterms:W3CDTF">2020-06-01T16:25:00Z</dcterms:created>
  <dcterms:modified xsi:type="dcterms:W3CDTF">2020-12-03T13:54:00Z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